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C4" w:rsidRDefault="00B335C9">
      <w:pPr>
        <w:pStyle w:val="Standard"/>
      </w:pPr>
      <w:r>
        <w:rPr>
          <w:color w:val="000000"/>
        </w:rPr>
        <w:t xml:space="preserve">                                                                                                                      Projekt</w:t>
      </w:r>
    </w:p>
    <w:p w:rsidR="00C466C4" w:rsidRDefault="00C466C4">
      <w:pPr>
        <w:pStyle w:val="Standard"/>
      </w:pPr>
    </w:p>
    <w:p w:rsidR="00C466C4" w:rsidRDefault="00C466C4">
      <w:pPr>
        <w:pStyle w:val="Standard"/>
      </w:pPr>
    </w:p>
    <w:p w:rsidR="00C466C4" w:rsidRDefault="00B335C9">
      <w:pPr>
        <w:pStyle w:val="Standard"/>
      </w:pPr>
      <w:r>
        <w:rPr>
          <w:color w:val="000000"/>
        </w:rPr>
        <w:t xml:space="preserve">                                                            </w:t>
      </w:r>
      <w:r>
        <w:rPr>
          <w:b/>
          <w:color w:val="000000"/>
          <w:sz w:val="23"/>
        </w:rPr>
        <w:t>UCHWAŁA NR      /       /20</w:t>
      </w:r>
    </w:p>
    <w:p w:rsidR="00C466C4" w:rsidRDefault="00B335C9">
      <w:pPr>
        <w:pStyle w:val="Default"/>
      </w:pPr>
      <w:r>
        <w:rPr>
          <w:b/>
          <w:sz w:val="23"/>
        </w:rPr>
        <w:t xml:space="preserve">                                                           RADY MIASTA ŻYRARDOWA</w:t>
      </w:r>
    </w:p>
    <w:p w:rsidR="00C466C4" w:rsidRDefault="00C466C4">
      <w:pPr>
        <w:pStyle w:val="Default"/>
        <w:rPr>
          <w:b/>
          <w:sz w:val="23"/>
        </w:rPr>
      </w:pPr>
    </w:p>
    <w:p w:rsidR="00C466C4" w:rsidRDefault="00B335C9">
      <w:pPr>
        <w:pStyle w:val="Default"/>
        <w:rPr>
          <w:sz w:val="23"/>
        </w:rPr>
      </w:pPr>
      <w:r>
        <w:rPr>
          <w:sz w:val="23"/>
        </w:rPr>
        <w:t xml:space="preserve">                                                                  z dnia            2020 r.</w:t>
      </w:r>
    </w:p>
    <w:p w:rsidR="00C466C4" w:rsidRDefault="00C466C4">
      <w:pPr>
        <w:pStyle w:val="Standard"/>
      </w:pPr>
    </w:p>
    <w:p w:rsidR="00C466C4" w:rsidRDefault="00C466C4">
      <w:pPr>
        <w:pStyle w:val="Standard"/>
      </w:pPr>
    </w:p>
    <w:p w:rsidR="00C466C4" w:rsidRDefault="00B335C9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w sprawie zwolnienia z części podatku od nieruchomości na terenie Miasta Żyrardowa w 2020 roku dla przedsiębiorców, których płynność finansowa uległa pogorszeniu w związku z ponoszeniem negatywnych konsekwencji ekonomicznych z powodu COVID-19</w:t>
      </w:r>
    </w:p>
    <w:p w:rsidR="00C466C4" w:rsidRDefault="00C466C4">
      <w:pPr>
        <w:pStyle w:val="Standard"/>
        <w:jc w:val="both"/>
        <w:rPr>
          <w:b/>
          <w:bCs/>
        </w:rPr>
      </w:pPr>
    </w:p>
    <w:p w:rsidR="00C466C4" w:rsidRDefault="00C466C4">
      <w:pPr>
        <w:pStyle w:val="Standard"/>
        <w:rPr>
          <w:b/>
          <w:bCs/>
        </w:rPr>
      </w:pPr>
    </w:p>
    <w:p w:rsidR="00C466C4" w:rsidRDefault="00B335C9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8, art. 40 ust. 1 i art. 42 ustawy z dnia 8 marca 1990 r. o samorządzie gminnym (Dz. U. z 2020 r. poz. 71</w:t>
      </w:r>
      <w:r w:rsidR="00FB0F98">
        <w:rPr>
          <w:sz w:val="22"/>
          <w:szCs w:val="22"/>
        </w:rPr>
        <w:t>3) oraz z art.15p ust. 1 w zw. z art. 15zzzh</w:t>
      </w:r>
      <w:r>
        <w:rPr>
          <w:sz w:val="22"/>
          <w:szCs w:val="22"/>
        </w:rPr>
        <w:t xml:space="preserve"> ustawy z dnia 2 marca 2020 roku o szczególnych  rozwiązaniach  związanych z zapobieganiem, przeciwdziałaniem i zwalczaniem COVID-19, innych chorób zakaźnych oraz wywołanych nimi sytuacji kryzysowych oraz niektórych innych ustaw (Dz. U. z 2020 r. poz. 374 z</w:t>
      </w:r>
      <w:bookmarkStart w:id="0" w:name="ref-przyp_1"/>
      <w:bookmarkEnd w:id="0"/>
      <w:r>
        <w:rPr>
          <w:sz w:val="22"/>
          <w:szCs w:val="22"/>
        </w:rPr>
        <w:t xml:space="preserve"> póżn.</w:t>
      </w:r>
      <w:r w:rsidR="00FB0F98">
        <w:rPr>
          <w:sz w:val="22"/>
          <w:szCs w:val="22"/>
        </w:rPr>
        <w:t xml:space="preserve"> </w:t>
      </w:r>
      <w:r>
        <w:rPr>
          <w:sz w:val="22"/>
          <w:szCs w:val="22"/>
        </w:rPr>
        <w:t>zm</w:t>
      </w:r>
      <w:r w:rsidR="00A202B1">
        <w:rPr>
          <w:rStyle w:val="Odwoanieprzypisudolnego"/>
          <w:sz w:val="22"/>
          <w:szCs w:val="22"/>
        </w:rPr>
        <w:footnoteReference w:id="1"/>
      </w:r>
      <w:r w:rsidR="00FB0F98">
        <w:rPr>
          <w:sz w:val="22"/>
          <w:szCs w:val="22"/>
        </w:rPr>
        <w:t>)</w:t>
      </w:r>
      <w:r>
        <w:rPr>
          <w:position w:val="7"/>
          <w:sz w:val="22"/>
          <w:szCs w:val="22"/>
        </w:rPr>
        <w:t> </w:t>
      </w:r>
      <w:r w:rsidR="00FB0F98">
        <w:rPr>
          <w:sz w:val="22"/>
          <w:szCs w:val="22"/>
        </w:rPr>
        <w:t>i art. 5</w:t>
      </w:r>
      <w:r>
        <w:rPr>
          <w:sz w:val="22"/>
          <w:szCs w:val="22"/>
        </w:rPr>
        <w:t xml:space="preserve"> ustawy z dnia 20 lipca 2000 r. o ogłaszaniu aktów normatywnych i niektórych innych aktów prawnych (Dz. U. z 2019 r. poz. 1461) uchwala się, co następuje:</w:t>
      </w:r>
    </w:p>
    <w:p w:rsidR="00C466C4" w:rsidRDefault="00C466C4">
      <w:pPr>
        <w:pStyle w:val="Standard"/>
        <w:spacing w:line="360" w:lineRule="auto"/>
        <w:rPr>
          <w:sz w:val="22"/>
          <w:szCs w:val="22"/>
        </w:rPr>
      </w:pPr>
    </w:p>
    <w:p w:rsidR="00C466C4" w:rsidRDefault="00B335C9">
      <w:pPr>
        <w:pStyle w:val="Standard"/>
        <w:jc w:val="center"/>
        <w:rPr>
          <w:b/>
          <w:bCs/>
        </w:rPr>
      </w:pPr>
      <w:r>
        <w:rPr>
          <w:b/>
          <w:bCs/>
        </w:rPr>
        <w:t>§  1. </w:t>
      </w:r>
    </w:p>
    <w:p w:rsidR="00C466C4" w:rsidRDefault="00C466C4">
      <w:pPr>
        <w:pStyle w:val="Standard"/>
        <w:jc w:val="center"/>
        <w:rPr>
          <w:b/>
          <w:bCs/>
        </w:rPr>
      </w:pPr>
    </w:p>
    <w:p w:rsidR="00C466C4" w:rsidRDefault="00B335C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 Zwalnia się z podatku od nieruchomości grunty, budynki i budowle związane z prowadzeniem działalności gospodarczej:  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polegającej na przygotowywaniu i podawaniu posiłków i napojów gościom siedzącym przy stołach lub gościom dokonującym własnego wyboru potraw z wystawionego menu, spożywanych na miejscu (ujętej w Polskiej Klasyfikacji Działalności w podklasie 56.10.A), z wyłączeniem realizacji usług polegających na przygotowywaniu i podawaniu żywności na wynos lub jej przygotowywaniu i dostarczaniu oraz działalności restauracyjnej lub barowej prowadzonej   w środkach transportu, wykonywanej przez oddzielne jednostki;</w:t>
      </w:r>
    </w:p>
    <w:p w:rsidR="00C466C4" w:rsidRDefault="00B335C9">
      <w:pPr>
        <w:pStyle w:val="Standard"/>
        <w:numPr>
          <w:ilvl w:val="0"/>
          <w:numId w:val="1"/>
        </w:numPr>
        <w:tabs>
          <w:tab w:val="left" w:pos="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związanej z organizacją, promocją lub zarządzaniem imprezami, takimi jak targi, wystawy, kongresy, konferencje, spotkania, włączając działalności polegające na zarządzaniu i dostarczaniu pracowników do obsługi terenów i obiektów, w których te imprezy mają miejsce (ujętej w Polskiej Klasyfikacji Działalności w podklasie 82.30.Z);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twórczej związanej z wszelkimi zbiorowymi formami kultury i rozrywki (ujętej w Polskiej </w:t>
      </w:r>
      <w:r>
        <w:rPr>
          <w:sz w:val="22"/>
          <w:szCs w:val="22"/>
        </w:rPr>
        <w:lastRenderedPageBreak/>
        <w:t>Klasyfikacji Działalności w dziale 90.0);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związanej ze sportem, rozrywkowej i rekreacyjnej (ujętej w Polskiej Klasyfikacji Działalności w dziale 93.0), w szczególności polegającej na prowadzeniu miejsc spotkań, klubów, w tym klubów tanecznych i klubów nocnych oraz basenów, siłowni, klubów fitness;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związanej z projekcją filmów lub nagrań wideo w kinach, na otwartym powietrzu lub w pozostałych miejscach oraz działalności klubów filmowych (ujętej w Polskiej Klasyfikacji Działalności w podklasie 59.14.Z);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związanej z konsumpcją i podawaniem napojów (ujętej w Polskiej Klasyfikacji Działalności w podklasie 56.30);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związanej z prowadzeniem kasyn, z wyłączeniem kasyn internetowych;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związanej z fryzjerstwem i pozostałymi zabiegami kosmetycznymi (ujętej w Polskiej Klasyfikacji Działalności w podklasie 96.02.Z);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związanej z działalnością salonów tatuażu i piercingu (ujętej w Polskiej Klasyfikacji Działalności w podklasie 96.09.Z);</w:t>
      </w:r>
    </w:p>
    <w:p w:rsidR="00C466C4" w:rsidRDefault="00B335C9" w:rsidP="00CB295B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usługowej związanej z poprawą kondycji fizycznej (ujętej w Polskiej Klasyfikacji Działalności w podklasie 96.04.Z);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związanej z prowadzeniem usług hotelarskich w rozumieniu art. 3 ust. 1 pkt. 8  ustawy z dnia 29 sierpnia 1997 r. o usługach hotelarskich oraz usługach pilotów wycieczek i przewodników turystycznych (Dz. U. z 2019 r. poz. 238 z późn. zm.</w:t>
      </w:r>
      <w:r>
        <w:rPr>
          <w:rStyle w:val="Zakotwiczenieprzypisudolnego"/>
          <w:sz w:val="22"/>
          <w:szCs w:val="22"/>
        </w:rPr>
        <w:footnoteReference w:id="2"/>
      </w:r>
      <w:bookmarkStart w:id="1" w:name="ref-przyp_36"/>
      <w:bookmarkEnd w:id="1"/>
      <w:r>
        <w:rPr>
          <w:sz w:val="22"/>
          <w:szCs w:val="22"/>
        </w:rPr>
        <w:t>)</w:t>
      </w:r>
      <w:r w:rsidR="00FB0F98">
        <w:rPr>
          <w:sz w:val="22"/>
          <w:szCs w:val="22"/>
        </w:rPr>
        <w:t>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działalności bibliotek, archiwów, muzeów oraz pozostałej działalności związanej z kulturą (ujętej w Polskiej Klasyfikacji Działalności w dziale 91.0);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związanej z handlem detalicznym w obiektach handlowych o powierzchni sprzedaży powyżej 2000m</w:t>
      </w:r>
      <w:r>
        <w:rPr>
          <w:position w:val="7"/>
          <w:sz w:val="22"/>
          <w:szCs w:val="22"/>
        </w:rPr>
        <w:t>2</w:t>
      </w:r>
      <w:r>
        <w:rPr>
          <w:sz w:val="22"/>
          <w:szCs w:val="22"/>
        </w:rPr>
        <w:t>, z wyłączeniem podmiotów, których przeważająca działalność polega na sprzedaży:</w:t>
      </w: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żywności w rozumieniu  art. 3 ust. 1 ustawy z dnia 25 sierpnia 2006 r. o bezpieczeństwie żywności i żywienia (Dz. U. z 2019 r. poz. 1252 oraz z 2020 r. poz. 284 i 285),</w:t>
      </w: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produktów kosmetycznych w rozumieniu art. 2 pkt 9 ustawy z dnia 4 października 2018 r. o produktach kosmetycznych (Dz. U. poz. 2227) innych niż przeznaczone do perfumowania lub upiększania,</w:t>
      </w: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artykułów toaletowych,</w:t>
      </w: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środków czystości,</w:t>
      </w: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produktów leczniczych w rozumieniu art. 2 pkt 32 ustawy z dnia 6 września 2001 r. - </w:t>
      </w:r>
      <w:r>
        <w:rPr>
          <w:sz w:val="22"/>
          <w:szCs w:val="22"/>
        </w:rPr>
        <w:lastRenderedPageBreak/>
        <w:t>Prawo farmaceutyczne (Dz.U. z 2019 r. poz. 499 z późn. zm.</w:t>
      </w:r>
      <w:bookmarkStart w:id="2" w:name="ref-przyp_46"/>
      <w:bookmarkEnd w:id="2"/>
      <w:r>
        <w:rPr>
          <w:rStyle w:val="Zakotwicze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)w tym w aptekach lub punktach aptecznych,</w:t>
      </w:r>
    </w:p>
    <w:p w:rsidR="00C466C4" w:rsidRDefault="00C466C4">
      <w:pPr>
        <w:pStyle w:val="Standard"/>
        <w:spacing w:line="360" w:lineRule="auto"/>
        <w:jc w:val="both"/>
        <w:rPr>
          <w:sz w:val="22"/>
          <w:szCs w:val="22"/>
        </w:rPr>
      </w:pP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wyrobów medycznych w rozumieniu  art. 2 ust. 1 pkt 38 ustawy z dnia 20 maja 2010r wyrobach medycznych (Dz. U. z 2020 r. poz. 186),</w:t>
      </w: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środków spożywczych specjalnego przeznaczenia żywieniowego w rozumieniu art. 3 ust. 3 pkt 43 ustawy z dnia 25 sierpnia 2006 r. o bezpieczeństwie żywności i żywienia,</w:t>
      </w: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gazet,</w:t>
      </w: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artykułów budowlanych lub remontowych,</w:t>
      </w: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artykułów dla zwierząt domowych lub</w:t>
      </w:r>
    </w:p>
    <w:p w:rsidR="00C466C4" w:rsidRDefault="00B335C9">
      <w:pPr>
        <w:pStyle w:val="Standard"/>
        <w:numPr>
          <w:ilvl w:val="0"/>
          <w:numId w:val="2"/>
        </w:numPr>
        <w:spacing w:line="360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paliw;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działalności usługowej w obiektach handlowych o powierzchni sprzedaży powyżej 2000 m</w:t>
      </w:r>
      <w:r>
        <w:rPr>
          <w:position w:val="7"/>
          <w:sz w:val="22"/>
          <w:szCs w:val="22"/>
        </w:rPr>
        <w:t>2</w:t>
      </w:r>
      <w:r>
        <w:rPr>
          <w:sz w:val="22"/>
          <w:szCs w:val="22"/>
        </w:rPr>
        <w:t xml:space="preserve"> świadczonej przez podmioty, z wyjątkiem działalności świadczonej przez podmioty, których przeważająca działalność polega na świadczeniu usług: medycznych, bankowych, pocztowych, ubezpieczeniowych, pralniczych lub gastronomicznych polegających jedynie na przygotowywaniu i dostarczaniu żywności;</w:t>
      </w:r>
    </w:p>
    <w:p w:rsidR="00C466C4" w:rsidRDefault="00B335C9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zakresie udzielania świadczeń zdrowotnych w rozumieniu przepisów o działalności leczniczej;</w:t>
      </w:r>
    </w:p>
    <w:p w:rsidR="00C466C4" w:rsidRDefault="00B335C9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prowadzonej przez przedsiębiorców, których płynność finansowa uległa pogorszeniu w związku z ponoszeniem negatywnych konsekwencji ekonomicznych z powodu COVID-19.</w:t>
      </w:r>
    </w:p>
    <w:p w:rsidR="00C466C4" w:rsidRDefault="00C466C4">
      <w:pPr>
        <w:pStyle w:val="Standard"/>
        <w:spacing w:line="360" w:lineRule="auto"/>
        <w:jc w:val="both"/>
        <w:rPr>
          <w:sz w:val="22"/>
          <w:szCs w:val="22"/>
        </w:rPr>
      </w:pPr>
    </w:p>
    <w:p w:rsidR="00C466C4" w:rsidRDefault="00B335C9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 Zwolnienie dotyczy podatku od nieruchomości należnego za miesiąc kwiecień, maj i czerwiec 2020 r., którego terminy płatności upływą odpowiednio w miesiącu kwietniu, maju oraz czerwcu 2020 r.</w:t>
      </w:r>
    </w:p>
    <w:p w:rsidR="00C466C4" w:rsidRDefault="00C466C4">
      <w:pPr>
        <w:pStyle w:val="Standard"/>
        <w:spacing w:line="360" w:lineRule="auto"/>
        <w:jc w:val="both"/>
        <w:rPr>
          <w:sz w:val="22"/>
          <w:szCs w:val="22"/>
          <w:shd w:val="clear" w:color="auto" w:fill="FFFFFF"/>
        </w:rPr>
      </w:pPr>
    </w:p>
    <w:p w:rsidR="00C466C4" w:rsidRDefault="00B335C9">
      <w:pPr>
        <w:pStyle w:val="Standard"/>
        <w:spacing w:line="360" w:lineRule="auto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  <w:shd w:val="clear" w:color="auto" w:fill="FFFFFF"/>
        </w:rPr>
        <w:t>3. Zwolnienie dotyczy przedsiebiorców, którzy prowadzili działalność w określonym PKD przed dniem 20 marca 2020 r.</w:t>
      </w:r>
    </w:p>
    <w:p w:rsidR="00C466C4" w:rsidRDefault="00C466C4">
      <w:pPr>
        <w:pStyle w:val="Standard"/>
        <w:spacing w:line="360" w:lineRule="auto"/>
        <w:jc w:val="both"/>
        <w:rPr>
          <w:sz w:val="22"/>
          <w:szCs w:val="22"/>
          <w:shd w:val="clear" w:color="auto" w:fill="FFFF00"/>
        </w:rPr>
      </w:pPr>
    </w:p>
    <w:p w:rsidR="00C466C4" w:rsidRPr="00663D78" w:rsidRDefault="00B335C9">
      <w:pPr>
        <w:pStyle w:val="Standard"/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4.  Zwolnienie, o którym mowa w ust. 1, stanowi pomoc publiczną mającą na celu zaradzenie poważnym zaburzeniom w gospodarce, o której mowa w Komunikacie Komisji - Tymczasowe ramy środków pomocy państwa w celu wsparcia gospodarki w kontekście trwającej epidemii COVID-19 (2020/C 91 I/01) (Dz. U. UE </w:t>
      </w:r>
      <w:r w:rsidRPr="004A7D28">
        <w:rPr>
          <w:color w:val="000000" w:themeColor="text1"/>
          <w:sz w:val="22"/>
          <w:szCs w:val="22"/>
        </w:rPr>
        <w:t>C 91I</w:t>
      </w:r>
      <w:r w:rsidR="00663D78" w:rsidRPr="004A7D28">
        <w:rPr>
          <w:color w:val="000000" w:themeColor="text1"/>
          <w:sz w:val="22"/>
          <w:szCs w:val="22"/>
        </w:rPr>
        <w:t xml:space="preserve"> z 20.03.2020</w:t>
      </w:r>
      <w:r w:rsidR="004A7D28" w:rsidRPr="004A7D28">
        <w:rPr>
          <w:color w:val="000000" w:themeColor="text1"/>
          <w:sz w:val="22"/>
          <w:szCs w:val="22"/>
        </w:rPr>
        <w:t>, str.1,</w:t>
      </w:r>
      <w:r w:rsidR="00663D78">
        <w:rPr>
          <w:color w:val="FF0000"/>
          <w:sz w:val="22"/>
          <w:szCs w:val="22"/>
        </w:rPr>
        <w:t xml:space="preserve"> z późn.zm.</w:t>
      </w:r>
      <w:r w:rsidRPr="00663D78">
        <w:rPr>
          <w:color w:val="FF0000"/>
          <w:sz w:val="22"/>
          <w:szCs w:val="22"/>
        </w:rPr>
        <w:t>).</w:t>
      </w:r>
    </w:p>
    <w:p w:rsidR="00C466C4" w:rsidRDefault="00C466C4">
      <w:pPr>
        <w:pStyle w:val="Standard"/>
        <w:spacing w:line="360" w:lineRule="auto"/>
        <w:jc w:val="both"/>
        <w:rPr>
          <w:sz w:val="22"/>
          <w:szCs w:val="22"/>
        </w:rPr>
      </w:pPr>
    </w:p>
    <w:p w:rsidR="00C466C4" w:rsidRDefault="00B335C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  Pomoc, o której mowa w ust. 1, może być udzielana przedsiębiorcy, który na dzień 31 grudnia 2019 r. nie spełniał kryteriów przedsiębiorstwa znajdującego się w trudnej sytuacji w rozumieniu art. 2 pkt 18 rozporządzenia Komisji (UE) nr 651/2014 z dnia 17 czerwca 2014 r. uznającego niektóre rodzaje pomocy za zgodne z rynkiem wewnętrznym w zastosowaniu art. 107 i 108 Traktatu (Dz. U. UE L 187 z 26.06.2014, str. 1, z późn. zm.).</w:t>
      </w:r>
    </w:p>
    <w:p w:rsidR="00C466C4" w:rsidRDefault="00C466C4">
      <w:pPr>
        <w:pStyle w:val="Standard"/>
        <w:spacing w:line="360" w:lineRule="auto"/>
        <w:jc w:val="both"/>
        <w:rPr>
          <w:sz w:val="22"/>
          <w:szCs w:val="22"/>
        </w:rPr>
      </w:pPr>
    </w:p>
    <w:p w:rsidR="00C466C4" w:rsidRDefault="00B335C9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C466C4" w:rsidRDefault="00C466C4">
      <w:pPr>
        <w:pStyle w:val="Standard"/>
        <w:spacing w:line="360" w:lineRule="auto"/>
        <w:jc w:val="center"/>
        <w:rPr>
          <w:sz w:val="22"/>
          <w:szCs w:val="22"/>
        </w:rPr>
      </w:pPr>
    </w:p>
    <w:p w:rsidR="00C466C4" w:rsidRDefault="00B335C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 celu uzyskania zwolnienia na podstawie niniejszej uchwały przedsiębiorca</w:t>
      </w:r>
      <w:r w:rsidR="006D692F">
        <w:rPr>
          <w:sz w:val="22"/>
          <w:szCs w:val="22"/>
        </w:rPr>
        <w:t xml:space="preserve"> </w:t>
      </w:r>
      <w:r w:rsidR="006D692F" w:rsidRPr="006D692F">
        <w:rPr>
          <w:color w:val="FF0000"/>
          <w:sz w:val="22"/>
          <w:szCs w:val="22"/>
        </w:rPr>
        <w:t>składa</w:t>
      </w:r>
      <w:r w:rsidR="006D692F">
        <w:rPr>
          <w:sz w:val="22"/>
          <w:szCs w:val="22"/>
        </w:rPr>
        <w:t xml:space="preserve"> w terminie do </w:t>
      </w:r>
      <w:r>
        <w:rPr>
          <w:sz w:val="22"/>
          <w:szCs w:val="22"/>
        </w:rPr>
        <w:t>30 czerwca 2020 r.:</w:t>
      </w:r>
    </w:p>
    <w:p w:rsidR="00C466C4" w:rsidRDefault="00B335C9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korektę deklaracji na podatek od nieruchomości DN-1 (osoby prawne) lub korektę informacji o nieruchomościach i obiektach budowlanych IN-1 (osoby fizyczne) wraz z załącznikami według wzorów stanowiących załączniki do rozporządzenia Ministra Finansów z dnia 30 maja 2019 r. w sprawie wzorów informacji o nieruchomościach i obiektach budowlanych oraz deklaracji na podatek od nieruchomości (Dz. U. </w:t>
      </w:r>
      <w:r w:rsidR="00A60B16">
        <w:rPr>
          <w:sz w:val="22"/>
          <w:szCs w:val="22"/>
        </w:rPr>
        <w:t>p</w:t>
      </w:r>
      <w:bookmarkStart w:id="3" w:name="_GoBack"/>
      <w:bookmarkEnd w:id="3"/>
      <w:r>
        <w:rPr>
          <w:sz w:val="22"/>
          <w:szCs w:val="22"/>
        </w:rPr>
        <w:t>oz. 1104);</w:t>
      </w:r>
    </w:p>
    <w:p w:rsidR="00C466C4" w:rsidRDefault="00B335C9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rodzaju prowadzenia działalności gospodarczej, stanowiący Załącznik nr 1 do niniejszej uchwały;</w:t>
      </w:r>
    </w:p>
    <w:p w:rsidR="00C466C4" w:rsidRDefault="00B335C9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formularz informacji przedstawianych przy ubieganiu się o pomoc rekompensującą negatywne konsekwencje ekonomiczne z powodu COVID-19, stanowiący Załącznik nr 2 do niniejszej uchwały.</w:t>
      </w:r>
    </w:p>
    <w:p w:rsidR="00C466C4" w:rsidRPr="00CB295B" w:rsidRDefault="00B335C9">
      <w:pPr>
        <w:pStyle w:val="Standard"/>
        <w:spacing w:line="360" w:lineRule="auto"/>
        <w:jc w:val="both"/>
        <w:rPr>
          <w:sz w:val="22"/>
          <w:szCs w:val="22"/>
        </w:rPr>
      </w:pPr>
      <w:r w:rsidRPr="00CB295B">
        <w:rPr>
          <w:sz w:val="22"/>
          <w:szCs w:val="22"/>
        </w:rPr>
        <w:t>2. Dokumenty o których mowa w ust. 1, mogą być złożone w formie dokumentu papierowego bądź elektronicznego opatrzonego kwalifikowanym podpisem elektronicznym lub profilem zaufanym.</w:t>
      </w:r>
    </w:p>
    <w:p w:rsidR="00C466C4" w:rsidRDefault="00C466C4">
      <w:pPr>
        <w:pStyle w:val="Standard"/>
        <w:spacing w:line="360" w:lineRule="auto"/>
        <w:rPr>
          <w:sz w:val="22"/>
          <w:szCs w:val="22"/>
        </w:rPr>
      </w:pPr>
    </w:p>
    <w:p w:rsidR="00702BEB" w:rsidRDefault="00702BEB">
      <w:pPr>
        <w:pStyle w:val="Standard"/>
        <w:spacing w:line="360" w:lineRule="auto"/>
        <w:jc w:val="center"/>
        <w:rPr>
          <w:b/>
          <w:bCs/>
          <w:color w:val="FF0000"/>
          <w:sz w:val="22"/>
          <w:szCs w:val="22"/>
        </w:rPr>
      </w:pPr>
    </w:p>
    <w:p w:rsidR="00C466C4" w:rsidRPr="00663D78" w:rsidRDefault="00663D78">
      <w:pPr>
        <w:pStyle w:val="Standard"/>
        <w:spacing w:line="360" w:lineRule="auto"/>
        <w:jc w:val="center"/>
        <w:rPr>
          <w:b/>
          <w:bCs/>
          <w:color w:val="FF0000"/>
          <w:sz w:val="22"/>
          <w:szCs w:val="22"/>
        </w:rPr>
      </w:pPr>
      <w:r w:rsidRPr="00663D78">
        <w:rPr>
          <w:b/>
          <w:bCs/>
          <w:color w:val="FF0000"/>
          <w:sz w:val="22"/>
          <w:szCs w:val="22"/>
        </w:rPr>
        <w:t>§ 3</w:t>
      </w:r>
      <w:r w:rsidR="00B335C9" w:rsidRPr="00663D78">
        <w:rPr>
          <w:b/>
          <w:bCs/>
          <w:color w:val="FF0000"/>
          <w:sz w:val="22"/>
          <w:szCs w:val="22"/>
        </w:rPr>
        <w:t>.</w:t>
      </w:r>
    </w:p>
    <w:p w:rsidR="00C466C4" w:rsidRDefault="00C466C4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:rsidR="00C466C4" w:rsidRDefault="00B335C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Wykonanie uchwały powierza się Prezydentowi Miasta Żyrardowa.</w:t>
      </w:r>
    </w:p>
    <w:p w:rsidR="00C466C4" w:rsidRDefault="00C466C4">
      <w:pPr>
        <w:pStyle w:val="Standard"/>
        <w:spacing w:line="360" w:lineRule="auto"/>
        <w:rPr>
          <w:sz w:val="22"/>
          <w:szCs w:val="22"/>
        </w:rPr>
      </w:pPr>
    </w:p>
    <w:p w:rsidR="00C466C4" w:rsidRPr="00663D78" w:rsidRDefault="00663D78">
      <w:pPr>
        <w:pStyle w:val="Standard"/>
        <w:spacing w:line="360" w:lineRule="auto"/>
        <w:jc w:val="center"/>
        <w:rPr>
          <w:b/>
          <w:bCs/>
          <w:color w:val="FF0000"/>
          <w:sz w:val="22"/>
          <w:szCs w:val="22"/>
        </w:rPr>
      </w:pPr>
      <w:r w:rsidRPr="00663D78">
        <w:rPr>
          <w:b/>
          <w:bCs/>
          <w:color w:val="FF0000"/>
          <w:sz w:val="22"/>
          <w:szCs w:val="22"/>
        </w:rPr>
        <w:t>§  4</w:t>
      </w:r>
      <w:r w:rsidR="00B335C9" w:rsidRPr="00663D78">
        <w:rPr>
          <w:b/>
          <w:bCs/>
          <w:color w:val="FF0000"/>
          <w:sz w:val="22"/>
          <w:szCs w:val="22"/>
        </w:rPr>
        <w:t>. </w:t>
      </w:r>
    </w:p>
    <w:p w:rsidR="00C466C4" w:rsidRDefault="00C466C4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:rsidR="00C466C4" w:rsidRDefault="00B335C9">
      <w:pPr>
        <w:pStyle w:val="Standard"/>
        <w:spacing w:line="360" w:lineRule="auto"/>
        <w:jc w:val="both"/>
      </w:pPr>
      <w:r>
        <w:rPr>
          <w:sz w:val="22"/>
          <w:szCs w:val="22"/>
        </w:rPr>
        <w:t>Uchwała wchodzi w życie z dniem ogłoszenia w Dzienniku Urzędowym Województwa Mazowieckiego z mocą obowiązującą od dnia 1 kwietnia 2020 roku.</w:t>
      </w:r>
    </w:p>
    <w:sectPr w:rsidR="00C466C4" w:rsidSect="00C466C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C9" w:rsidRDefault="00B335C9" w:rsidP="00C466C4">
      <w:pPr>
        <w:spacing w:after="0" w:line="240" w:lineRule="auto"/>
      </w:pPr>
      <w:r>
        <w:separator/>
      </w:r>
    </w:p>
  </w:endnote>
  <w:endnote w:type="continuationSeparator" w:id="0">
    <w:p w:rsidR="00B335C9" w:rsidRDefault="00B335C9" w:rsidP="00C4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C9" w:rsidRDefault="00B335C9">
      <w:r>
        <w:separator/>
      </w:r>
    </w:p>
  </w:footnote>
  <w:footnote w:type="continuationSeparator" w:id="0">
    <w:p w:rsidR="00B335C9" w:rsidRDefault="00B335C9">
      <w:r>
        <w:continuationSeparator/>
      </w:r>
    </w:p>
  </w:footnote>
  <w:footnote w:id="1">
    <w:p w:rsidR="00A202B1" w:rsidRPr="00A202B1" w:rsidRDefault="00A202B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202B1">
        <w:t xml:space="preserve"> </w:t>
      </w:r>
      <w:r w:rsidRPr="00A202B1">
        <w:rPr>
          <w:sz w:val="18"/>
          <w:szCs w:val="18"/>
        </w:rPr>
        <w:t xml:space="preserve"> Zmiany tekst jednolitego wymienionej ustawy zostały ogłoszone w Dz. U. z 2020 r. poz. 567, poz. 568, poz.695 i 875</w:t>
      </w:r>
    </w:p>
  </w:footnote>
  <w:footnote w:id="2">
    <w:p w:rsidR="00C466C4" w:rsidRDefault="00B335C9">
      <w:pPr>
        <w:pStyle w:val="Przypisdolny"/>
      </w:pPr>
      <w:r>
        <w:rPr>
          <w:rStyle w:val="Odwoanieprzypisudolnego"/>
        </w:rPr>
        <w:footnoteRef/>
      </w:r>
      <w:r>
        <w:t xml:space="preserve"> </w:t>
      </w:r>
      <w:r w:rsidRPr="00A202B1">
        <w:rPr>
          <w:rFonts w:ascii="Times New Roman" w:hAnsi="Times New Roman" w:cs="Times New Roman"/>
          <w:sz w:val="18"/>
          <w:szCs w:val="18"/>
        </w:rPr>
        <w:t>Zmiany tekstu jednolitego wymienionej ustawy zostały ogłoszone w Dz. U. z 2020 r. poz.374 i poz. 568</w:t>
      </w:r>
    </w:p>
  </w:footnote>
  <w:footnote w:id="3">
    <w:p w:rsidR="00C466C4" w:rsidRDefault="00B335C9">
      <w:pPr>
        <w:pStyle w:val="Przypisdolny"/>
      </w:pPr>
      <w:r>
        <w:rPr>
          <w:rStyle w:val="Odwoanieprzypisudolnego"/>
        </w:rPr>
        <w:footnoteRef/>
      </w:r>
      <w:r w:rsidRPr="00347A6B">
        <w:rPr>
          <w:rFonts w:ascii="Times New Roman" w:hAnsi="Times New Roman" w:cs="Times New Roman"/>
          <w:sz w:val="18"/>
          <w:szCs w:val="18"/>
        </w:rPr>
        <w:t>Zmiany tekstu jednolitego wymienionej ustawy zostały ogłoszone w Dz. U. z 2019 r. poz. 399, poz.959, poz. 1495, poz. 1542, poz. 1556, poz. 1590, poz. 1818, poz. 1905 oraz Dz. U. z 2020 r. poz. 322, poz. 374 i poz. 567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642C"/>
    <w:multiLevelType w:val="multilevel"/>
    <w:tmpl w:val="8B70B1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7BEE"/>
    <w:multiLevelType w:val="multilevel"/>
    <w:tmpl w:val="4A8EA4F0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4243A"/>
    <w:multiLevelType w:val="multilevel"/>
    <w:tmpl w:val="DBCE1B0A"/>
    <w:lvl w:ilvl="0">
      <w:start w:val="1"/>
      <w:numFmt w:val="bullet"/>
      <w:lvlText w:val="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69FC31EB"/>
    <w:multiLevelType w:val="multilevel"/>
    <w:tmpl w:val="6CD825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CA22C77"/>
    <w:multiLevelType w:val="multilevel"/>
    <w:tmpl w:val="3210DD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6C4"/>
    <w:rsid w:val="000C380A"/>
    <w:rsid w:val="00347A6B"/>
    <w:rsid w:val="003C1DAB"/>
    <w:rsid w:val="00470C94"/>
    <w:rsid w:val="004903D8"/>
    <w:rsid w:val="004A7D28"/>
    <w:rsid w:val="00623879"/>
    <w:rsid w:val="00663D78"/>
    <w:rsid w:val="006D692F"/>
    <w:rsid w:val="00702BEB"/>
    <w:rsid w:val="00A202B1"/>
    <w:rsid w:val="00A60B16"/>
    <w:rsid w:val="00B335C9"/>
    <w:rsid w:val="00B96D7F"/>
    <w:rsid w:val="00C466C4"/>
    <w:rsid w:val="00CB295B"/>
    <w:rsid w:val="00FB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84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67CB"/>
    <w:rPr>
      <w:rFonts w:ascii="Times New Roman" w:eastAsia="Andale Sans UI" w:hAnsi="Times New Roman" w:cs="Tahoma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67CB"/>
    <w:rPr>
      <w:vertAlign w:val="superscript"/>
    </w:rPr>
  </w:style>
  <w:style w:type="character" w:customStyle="1" w:styleId="ListLabel1">
    <w:name w:val="ListLabel 1"/>
    <w:qFormat/>
    <w:rsid w:val="00C466C4"/>
    <w:rPr>
      <w:b/>
      <w:sz w:val="22"/>
    </w:rPr>
  </w:style>
  <w:style w:type="character" w:customStyle="1" w:styleId="ListLabel2">
    <w:name w:val="ListLabel 2"/>
    <w:qFormat/>
    <w:rsid w:val="00C466C4"/>
    <w:rPr>
      <w:rFonts w:eastAsia="Andale Sans UI" w:cs="Times New Roman"/>
    </w:rPr>
  </w:style>
  <w:style w:type="character" w:customStyle="1" w:styleId="ListLabel3">
    <w:name w:val="ListLabel 3"/>
    <w:qFormat/>
    <w:rsid w:val="00C466C4"/>
    <w:rPr>
      <w:rFonts w:cs="Courier New"/>
    </w:rPr>
  </w:style>
  <w:style w:type="character" w:customStyle="1" w:styleId="Znakiprzypiswdolnych">
    <w:name w:val="Znaki przypisów dolnych"/>
    <w:qFormat/>
    <w:rsid w:val="00C466C4"/>
  </w:style>
  <w:style w:type="character" w:customStyle="1" w:styleId="Zakotwiczenieprzypisudolnego">
    <w:name w:val="Zakotwiczenie przypisu dolnego"/>
    <w:rsid w:val="00C466C4"/>
    <w:rPr>
      <w:vertAlign w:val="superscript"/>
    </w:rPr>
  </w:style>
  <w:style w:type="character" w:customStyle="1" w:styleId="Zakotwiczenieprzypisukocowego">
    <w:name w:val="Zakotwiczenie przypisu końcowego"/>
    <w:rsid w:val="00C466C4"/>
    <w:rPr>
      <w:vertAlign w:val="superscript"/>
    </w:rPr>
  </w:style>
  <w:style w:type="character" w:customStyle="1" w:styleId="Znakiprzypiswkocowych">
    <w:name w:val="Znaki przypisów końcowych"/>
    <w:qFormat/>
    <w:rsid w:val="00C466C4"/>
  </w:style>
  <w:style w:type="paragraph" w:styleId="Nagwek">
    <w:name w:val="header"/>
    <w:basedOn w:val="Normalny"/>
    <w:next w:val="Tretekstu"/>
    <w:qFormat/>
    <w:rsid w:val="00C466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466C4"/>
    <w:pPr>
      <w:spacing w:after="140" w:line="288" w:lineRule="auto"/>
    </w:pPr>
  </w:style>
  <w:style w:type="paragraph" w:styleId="Lista">
    <w:name w:val="List"/>
    <w:basedOn w:val="Tretekstu"/>
    <w:rsid w:val="00C466C4"/>
    <w:rPr>
      <w:rFonts w:cs="Arial"/>
    </w:rPr>
  </w:style>
  <w:style w:type="paragraph" w:styleId="Podpis">
    <w:name w:val="Signature"/>
    <w:basedOn w:val="Normalny"/>
    <w:rsid w:val="00C466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66C4"/>
    <w:pPr>
      <w:suppressLineNumbers/>
    </w:pPr>
    <w:rPr>
      <w:rFonts w:cs="Arial"/>
    </w:rPr>
  </w:style>
  <w:style w:type="paragraph" w:customStyle="1" w:styleId="Standard">
    <w:name w:val="Standard"/>
    <w:qFormat/>
    <w:rsid w:val="006567CB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Default">
    <w:name w:val="Default"/>
    <w:qFormat/>
    <w:rsid w:val="006567CB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567CB"/>
    <w:pPr>
      <w:widowControl w:val="0"/>
      <w:spacing w:after="0" w:line="240" w:lineRule="auto"/>
      <w:textAlignment w:val="baseline"/>
    </w:pPr>
    <w:rPr>
      <w:rFonts w:ascii="Times New Roman" w:eastAsia="Andale Sans UI" w:hAnsi="Times New Roman" w:cs="Tahoma"/>
      <w:sz w:val="20"/>
      <w:szCs w:val="20"/>
      <w:lang w:val="en-US" w:bidi="en-US"/>
    </w:rPr>
  </w:style>
  <w:style w:type="paragraph" w:customStyle="1" w:styleId="Przypisdolny">
    <w:name w:val="Przypis dolny"/>
    <w:basedOn w:val="Normalny"/>
    <w:rsid w:val="00C466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E50BF-89F0-4C34-B580-CE782ECC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eniewiadomska</dc:creator>
  <cp:lastModifiedBy>eniewiadomska</cp:lastModifiedBy>
  <cp:revision>8</cp:revision>
  <cp:lastPrinted>2020-05-18T13:26:00Z</cp:lastPrinted>
  <dcterms:created xsi:type="dcterms:W3CDTF">2020-05-25T06:56:00Z</dcterms:created>
  <dcterms:modified xsi:type="dcterms:W3CDTF">2020-05-26T11:42:00Z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